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AF5" w:rsidRPr="008B7648" w:rsidRDefault="008B7648" w:rsidP="008B7648">
      <w:pPr>
        <w:jc w:val="center"/>
        <w:rPr>
          <w:b/>
          <w:sz w:val="28"/>
        </w:rPr>
      </w:pPr>
      <w:r w:rsidRPr="008B7648">
        <w:rPr>
          <w:b/>
          <w:sz w:val="28"/>
        </w:rPr>
        <w:t xml:space="preserve">Программа </w:t>
      </w:r>
      <w:proofErr w:type="spellStart"/>
      <w:r w:rsidRPr="008B7648">
        <w:rPr>
          <w:b/>
          <w:sz w:val="28"/>
        </w:rPr>
        <w:t>вебинара</w:t>
      </w:r>
      <w:proofErr w:type="spellEnd"/>
    </w:p>
    <w:p w:rsidR="008B7648" w:rsidRPr="001E5235" w:rsidRDefault="008B7648" w:rsidP="008B7648">
      <w:pPr>
        <w:pStyle w:val="a3"/>
        <w:rPr>
          <w:sz w:val="24"/>
          <w:szCs w:val="24"/>
          <w:lang w:eastAsia="en-US"/>
        </w:rPr>
      </w:pPr>
      <w:r w:rsidRPr="001E5235">
        <w:rPr>
          <w:sz w:val="24"/>
          <w:szCs w:val="24"/>
          <w:lang w:eastAsia="en-US"/>
        </w:rPr>
        <w:t xml:space="preserve">1. Малый и средний бизнес с точки зрения налогового планирования – что это? Понятие и принципы налогового планирования: платить налоги, но не переплачивать. Как можно и как нельзя оптимизировать налоги в малом и среднем бизнесе с учетом изменений законодательства, судебной практики и тенденций развития </w:t>
      </w:r>
      <w:proofErr w:type="spellStart"/>
      <w:r w:rsidRPr="001E5235">
        <w:rPr>
          <w:sz w:val="24"/>
          <w:szCs w:val="24"/>
          <w:lang w:eastAsia="en-US"/>
        </w:rPr>
        <w:t>правоприменения</w:t>
      </w:r>
      <w:proofErr w:type="spellEnd"/>
      <w:r w:rsidRPr="001E5235">
        <w:rPr>
          <w:sz w:val="24"/>
          <w:szCs w:val="24"/>
          <w:lang w:eastAsia="en-US"/>
        </w:rPr>
        <w:t xml:space="preserve">. «Черные», «серые» и «белые» схемы. </w:t>
      </w:r>
    </w:p>
    <w:p w:rsidR="008B7648" w:rsidRPr="001E5235" w:rsidRDefault="008B7648" w:rsidP="008B7648">
      <w:pPr>
        <w:pStyle w:val="a3"/>
        <w:rPr>
          <w:sz w:val="24"/>
          <w:szCs w:val="24"/>
          <w:lang w:eastAsia="en-US"/>
        </w:rPr>
      </w:pPr>
      <w:r w:rsidRPr="001E5235">
        <w:rPr>
          <w:sz w:val="24"/>
          <w:szCs w:val="24"/>
          <w:lang w:eastAsia="en-US"/>
        </w:rPr>
        <w:t xml:space="preserve">2. Планирование налогообложения доходов физических лиц – работников и владельцев малого и среднего бизнеса. Использование специальных налоговых режимов для планирования страховых взносов и НДФЛ: </w:t>
      </w:r>
    </w:p>
    <w:p w:rsidR="008B7648" w:rsidRPr="001E5235" w:rsidRDefault="008B7648" w:rsidP="008B7648">
      <w:pPr>
        <w:pStyle w:val="a3"/>
        <w:numPr>
          <w:ilvl w:val="0"/>
          <w:numId w:val="3"/>
        </w:numPr>
        <w:spacing w:before="100" w:beforeAutospacing="1" w:after="100" w:afterAutospacing="1"/>
        <w:ind w:right="0"/>
        <w:rPr>
          <w:sz w:val="24"/>
          <w:szCs w:val="24"/>
          <w:lang w:eastAsia="en-US"/>
        </w:rPr>
      </w:pPr>
      <w:r w:rsidRPr="001E5235">
        <w:rPr>
          <w:sz w:val="24"/>
          <w:szCs w:val="24"/>
          <w:lang w:eastAsia="en-US"/>
        </w:rPr>
        <w:t xml:space="preserve">в каком случае выплата зарплаты на </w:t>
      </w:r>
      <w:proofErr w:type="spellStart"/>
      <w:r w:rsidRPr="001E5235">
        <w:rPr>
          <w:sz w:val="24"/>
          <w:szCs w:val="24"/>
          <w:lang w:eastAsia="en-US"/>
        </w:rPr>
        <w:t>спецрежимах</w:t>
      </w:r>
      <w:proofErr w:type="spellEnd"/>
      <w:r w:rsidRPr="001E5235">
        <w:rPr>
          <w:sz w:val="24"/>
          <w:szCs w:val="24"/>
          <w:lang w:eastAsia="en-US"/>
        </w:rPr>
        <w:t xml:space="preserve"> сохраняет актуальность;</w:t>
      </w:r>
    </w:p>
    <w:p w:rsidR="008B7648" w:rsidRPr="001E5235" w:rsidRDefault="008B7648" w:rsidP="008B7648">
      <w:pPr>
        <w:pStyle w:val="a3"/>
        <w:numPr>
          <w:ilvl w:val="0"/>
          <w:numId w:val="3"/>
        </w:numPr>
        <w:spacing w:before="100" w:beforeAutospacing="1" w:after="100" w:afterAutospacing="1"/>
        <w:ind w:right="0"/>
        <w:rPr>
          <w:sz w:val="24"/>
          <w:szCs w:val="24"/>
          <w:lang w:eastAsia="en-US"/>
        </w:rPr>
      </w:pPr>
      <w:r w:rsidRPr="001E5235">
        <w:rPr>
          <w:sz w:val="24"/>
          <w:szCs w:val="24"/>
          <w:lang w:eastAsia="en-US"/>
        </w:rPr>
        <w:t xml:space="preserve">договоры с предпринимателем: возмездного оказания услуг, выполнения работ, агентский, транспортные услуги, механизм трансфертных цен, штрафные санкции, аренда и пр. Способы минимизации рисков имущественной ответственности предпринимателя. Расчет эффективности, </w:t>
      </w:r>
    </w:p>
    <w:p w:rsidR="008B7648" w:rsidRPr="001E5235" w:rsidRDefault="008B7648" w:rsidP="008B7648">
      <w:pPr>
        <w:pStyle w:val="a3"/>
        <w:numPr>
          <w:ilvl w:val="0"/>
          <w:numId w:val="3"/>
        </w:numPr>
        <w:spacing w:before="100" w:beforeAutospacing="1" w:after="100" w:afterAutospacing="1"/>
        <w:ind w:right="0"/>
        <w:rPr>
          <w:sz w:val="24"/>
          <w:szCs w:val="24"/>
          <w:lang w:eastAsia="en-US"/>
        </w:rPr>
      </w:pPr>
      <w:r w:rsidRPr="001E5235">
        <w:rPr>
          <w:sz w:val="24"/>
          <w:szCs w:val="24"/>
          <w:lang w:eastAsia="en-US"/>
        </w:rPr>
        <w:t xml:space="preserve">дарение физлицом наличных денег, заработанных в качестве предпринимателя: легальная альтернатива </w:t>
      </w:r>
      <w:proofErr w:type="spellStart"/>
      <w:r w:rsidRPr="001E5235">
        <w:rPr>
          <w:sz w:val="24"/>
          <w:szCs w:val="24"/>
          <w:lang w:eastAsia="en-US"/>
        </w:rPr>
        <w:t>обналичиванию</w:t>
      </w:r>
      <w:proofErr w:type="spellEnd"/>
      <w:r w:rsidRPr="001E5235">
        <w:rPr>
          <w:sz w:val="24"/>
          <w:szCs w:val="24"/>
          <w:lang w:eastAsia="en-US"/>
        </w:rPr>
        <w:t xml:space="preserve">, дающая безналоговый доход? Порядок ведения кассовых операций и ИП. Способы дешевого или бесплатного получения наличных предпринимателем, проблемы, ограничения и нюансы. Рекомендации по выбору банков. </w:t>
      </w:r>
    </w:p>
    <w:p w:rsidR="008B7648" w:rsidRPr="001E5235" w:rsidRDefault="008B7648" w:rsidP="008B7648">
      <w:pPr>
        <w:pStyle w:val="a3"/>
        <w:rPr>
          <w:sz w:val="24"/>
          <w:szCs w:val="24"/>
          <w:lang w:eastAsia="en-US"/>
        </w:rPr>
      </w:pPr>
      <w:r w:rsidRPr="001E5235">
        <w:rPr>
          <w:sz w:val="24"/>
          <w:szCs w:val="24"/>
          <w:lang w:eastAsia="en-US"/>
        </w:rPr>
        <w:t xml:space="preserve">3. Методы планирования налога на прибыль (или единого налога при УСН 15%) и НДС: краткий обзор. Низконалоговые субъекты в малом и среднем бизнесе: </w:t>
      </w:r>
    </w:p>
    <w:p w:rsidR="008B7648" w:rsidRPr="001E5235" w:rsidRDefault="008B7648" w:rsidP="008B7648">
      <w:pPr>
        <w:pStyle w:val="a3"/>
        <w:numPr>
          <w:ilvl w:val="0"/>
          <w:numId w:val="2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283"/>
        <w:rPr>
          <w:sz w:val="24"/>
          <w:szCs w:val="24"/>
          <w:lang w:eastAsia="en-US"/>
        </w:rPr>
      </w:pPr>
      <w:r w:rsidRPr="001E5235">
        <w:rPr>
          <w:sz w:val="24"/>
          <w:szCs w:val="24"/>
          <w:lang w:eastAsia="en-US"/>
        </w:rPr>
        <w:t xml:space="preserve">субъекты специальных налоговых режимов – ЕНВД, УСН, патентная система, субъекты УСН из «низконалоговых» регионов, где введена минимальная ставка единого налога при объекте «доходы минус расходы» (5-10%), а также простое товарищество с их участием, </w:t>
      </w:r>
    </w:p>
    <w:p w:rsidR="008B7648" w:rsidRPr="001E5235" w:rsidRDefault="008B7648" w:rsidP="008B7648">
      <w:pPr>
        <w:numPr>
          <w:ilvl w:val="0"/>
          <w:numId w:val="2"/>
        </w:numPr>
        <w:tabs>
          <w:tab w:val="clear" w:pos="360"/>
          <w:tab w:val="num" w:pos="709"/>
        </w:tabs>
        <w:spacing w:before="100" w:beforeAutospacing="1" w:after="100" w:afterAutospacing="1" w:line="240" w:lineRule="auto"/>
        <w:ind w:left="709" w:hanging="283"/>
      </w:pPr>
      <w:r w:rsidRPr="001E5235">
        <w:t xml:space="preserve">офшоры или связанные с ними компании-нерезиденты из респектабельных юрисдикций, </w:t>
      </w:r>
    </w:p>
    <w:p w:rsidR="008B7648" w:rsidRPr="001E5235" w:rsidRDefault="008B7648" w:rsidP="008B7648">
      <w:pPr>
        <w:pStyle w:val="a3"/>
        <w:numPr>
          <w:ilvl w:val="0"/>
          <w:numId w:val="2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283"/>
        <w:rPr>
          <w:sz w:val="24"/>
          <w:szCs w:val="24"/>
          <w:lang w:eastAsia="en-US"/>
        </w:rPr>
      </w:pPr>
      <w:r w:rsidRPr="001E5235">
        <w:rPr>
          <w:sz w:val="24"/>
          <w:szCs w:val="24"/>
          <w:lang w:eastAsia="en-US"/>
        </w:rPr>
        <w:t>прочие варианты: ИП на общей системе, физлица (при условии несистематичности извлечения дохода), «инвалидные» структуры, убыточные предприятия и фирмы, имеющие переплату НДС,</w:t>
      </w:r>
    </w:p>
    <w:p w:rsidR="008B7648" w:rsidRPr="001E5235" w:rsidRDefault="008B7648" w:rsidP="008B7648">
      <w:pPr>
        <w:pStyle w:val="a3"/>
        <w:ind w:left="360"/>
        <w:rPr>
          <w:sz w:val="24"/>
          <w:szCs w:val="24"/>
          <w:lang w:eastAsia="en-US"/>
        </w:rPr>
      </w:pPr>
      <w:r w:rsidRPr="001E5235">
        <w:rPr>
          <w:sz w:val="24"/>
          <w:szCs w:val="24"/>
          <w:lang w:eastAsia="en-US"/>
        </w:rPr>
        <w:t xml:space="preserve">Незаконные варианты: «недобросовестные налогоплательщики» и контактирующие с ними </w:t>
      </w:r>
      <w:proofErr w:type="gramStart"/>
      <w:r w:rsidRPr="001E5235">
        <w:rPr>
          <w:sz w:val="24"/>
          <w:szCs w:val="24"/>
          <w:lang w:eastAsia="en-US"/>
        </w:rPr>
        <w:t>риск-структуры</w:t>
      </w:r>
      <w:proofErr w:type="gramEnd"/>
      <w:r w:rsidRPr="001E5235">
        <w:rPr>
          <w:sz w:val="24"/>
          <w:szCs w:val="24"/>
          <w:lang w:eastAsia="en-US"/>
        </w:rPr>
        <w:t xml:space="preserve"> («белая» - «серая» - «черная» фирмы). Примеры «серых» схем («</w:t>
      </w:r>
      <w:proofErr w:type="spellStart"/>
      <w:r w:rsidRPr="001E5235">
        <w:rPr>
          <w:sz w:val="24"/>
          <w:szCs w:val="24"/>
          <w:lang w:eastAsia="en-US"/>
        </w:rPr>
        <w:t>псевдооптимизации</w:t>
      </w:r>
      <w:proofErr w:type="spellEnd"/>
      <w:r w:rsidRPr="001E5235">
        <w:rPr>
          <w:sz w:val="24"/>
          <w:szCs w:val="24"/>
          <w:lang w:eastAsia="en-US"/>
        </w:rPr>
        <w:t>») НДС (как нельзя «оптимизировать»!). «Проблема 2015 года» в налоговых схемах: в чём её суть. Электронные декларации по Н</w:t>
      </w:r>
      <w:proofErr w:type="gramStart"/>
      <w:r w:rsidRPr="001E5235">
        <w:rPr>
          <w:sz w:val="24"/>
          <w:szCs w:val="24"/>
          <w:lang w:eastAsia="en-US"/>
        </w:rPr>
        <w:t>ДС с вкл</w:t>
      </w:r>
      <w:proofErr w:type="gramEnd"/>
      <w:r w:rsidRPr="001E5235">
        <w:rPr>
          <w:sz w:val="24"/>
          <w:szCs w:val="24"/>
          <w:lang w:eastAsia="en-US"/>
        </w:rPr>
        <w:t>ючением в них информации из книг продаж и покупок, электронные журналы регистрации счетов-фактур. Автоматическое выявление всех цепочек перепродажи товаров (работ, услуг), включающих в себя компании-однодневки на любом этапе. Как это может отразиться на включённые в эти цепочки «белые» компании. Как повлияет «Проблема-2015» на такие схемы, смогут ли они «выжить», как изменятся, как увеличатся риски. База АСК НДС-2 и как её «обмануть». Есть ли альтернатива «серым» схемам, дающая тот же результат, но без однодневок?</w:t>
      </w:r>
    </w:p>
    <w:p w:rsidR="008B7648" w:rsidRPr="001E5235" w:rsidRDefault="008B7648" w:rsidP="008B7648">
      <w:pPr>
        <w:spacing w:before="100" w:beforeAutospacing="1" w:after="100" w:afterAutospacing="1"/>
      </w:pPr>
      <w:r w:rsidRPr="001E5235">
        <w:t xml:space="preserve">Способы переноса налогооблагаемой базы по налогу на прибыль на низконалоговых субъектов: </w:t>
      </w:r>
    </w:p>
    <w:p w:rsidR="008B7648" w:rsidRPr="001E5235" w:rsidRDefault="008B7648" w:rsidP="008B7648">
      <w:pPr>
        <w:numPr>
          <w:ilvl w:val="0"/>
          <w:numId w:val="1"/>
        </w:numPr>
        <w:tabs>
          <w:tab w:val="clear" w:pos="1080"/>
          <w:tab w:val="num" w:pos="709"/>
        </w:tabs>
        <w:spacing w:before="100" w:beforeAutospacing="1" w:after="100" w:afterAutospacing="1" w:line="240" w:lineRule="auto"/>
        <w:ind w:left="709" w:hanging="283"/>
      </w:pPr>
      <w:r w:rsidRPr="001E5235">
        <w:t xml:space="preserve">механизм трансфертных цен. </w:t>
      </w:r>
      <w:proofErr w:type="spellStart"/>
      <w:r w:rsidRPr="001E5235">
        <w:t>Антитрансфертное</w:t>
      </w:r>
      <w:proofErr w:type="spellEnd"/>
      <w:r w:rsidRPr="001E5235">
        <w:t xml:space="preserve"> законодательство, способы ухода от </w:t>
      </w:r>
      <w:proofErr w:type="gramStart"/>
      <w:r w:rsidRPr="001E5235">
        <w:t>контроля за</w:t>
      </w:r>
      <w:proofErr w:type="gramEnd"/>
      <w:r w:rsidRPr="001E5235">
        <w:t xml:space="preserve"> сделками, грамотное обоснование трансфертных цен,</w:t>
      </w:r>
    </w:p>
    <w:p w:rsidR="008B7648" w:rsidRPr="001E5235" w:rsidRDefault="008B7648" w:rsidP="008B7648">
      <w:pPr>
        <w:numPr>
          <w:ilvl w:val="0"/>
          <w:numId w:val="1"/>
        </w:numPr>
        <w:tabs>
          <w:tab w:val="clear" w:pos="1080"/>
          <w:tab w:val="num" w:pos="709"/>
        </w:tabs>
        <w:spacing w:before="100" w:beforeAutospacing="1" w:after="100" w:afterAutospacing="1" w:line="240" w:lineRule="auto"/>
        <w:ind w:left="709" w:hanging="283"/>
      </w:pPr>
      <w:proofErr w:type="spellStart"/>
      <w:r w:rsidRPr="001E5235">
        <w:t>нефиктивные</w:t>
      </w:r>
      <w:proofErr w:type="spellEnd"/>
      <w:r w:rsidRPr="001E5235">
        <w:t xml:space="preserve"> услуги, работы, </w:t>
      </w:r>
    </w:p>
    <w:p w:rsidR="008B7648" w:rsidRPr="001E5235" w:rsidRDefault="008B7648" w:rsidP="008B7648">
      <w:pPr>
        <w:numPr>
          <w:ilvl w:val="0"/>
          <w:numId w:val="1"/>
        </w:numPr>
        <w:tabs>
          <w:tab w:val="clear" w:pos="1080"/>
          <w:tab w:val="num" w:pos="709"/>
        </w:tabs>
        <w:spacing w:before="100" w:beforeAutospacing="1" w:after="100" w:afterAutospacing="1" w:line="240" w:lineRule="auto"/>
        <w:ind w:left="709" w:hanging="283"/>
      </w:pPr>
      <w:r w:rsidRPr="001E5235">
        <w:lastRenderedPageBreak/>
        <w:t>выплата процентов по долговым обязательствам. Включение процентов в расходы в любом размере,</w:t>
      </w:r>
    </w:p>
    <w:p w:rsidR="008B7648" w:rsidRPr="001E5235" w:rsidRDefault="008B7648" w:rsidP="008B7648">
      <w:pPr>
        <w:numPr>
          <w:ilvl w:val="0"/>
          <w:numId w:val="1"/>
        </w:numPr>
        <w:tabs>
          <w:tab w:val="clear" w:pos="1080"/>
          <w:tab w:val="num" w:pos="709"/>
        </w:tabs>
        <w:spacing w:before="100" w:beforeAutospacing="1" w:after="100" w:afterAutospacing="1" w:line="240" w:lineRule="auto"/>
        <w:ind w:left="709" w:hanging="283"/>
      </w:pPr>
      <w:r w:rsidRPr="001E5235">
        <w:t xml:space="preserve">платежи за использование и обслуживание объектов основных средств и нематериальных активов, в </w:t>
      </w:r>
      <w:proofErr w:type="spellStart"/>
      <w:r w:rsidRPr="001E5235">
        <w:t>т.ч</w:t>
      </w:r>
      <w:proofErr w:type="spellEnd"/>
      <w:r w:rsidRPr="001E5235">
        <w:t xml:space="preserve">. лицензионные и </w:t>
      </w:r>
      <w:proofErr w:type="spellStart"/>
      <w:r w:rsidRPr="001E5235">
        <w:t>франчайзинговые</w:t>
      </w:r>
      <w:proofErr w:type="spellEnd"/>
      <w:r w:rsidRPr="001E5235">
        <w:t>,</w:t>
      </w:r>
    </w:p>
    <w:p w:rsidR="008B7648" w:rsidRPr="001E5235" w:rsidRDefault="008B7648" w:rsidP="008B7648">
      <w:pPr>
        <w:numPr>
          <w:ilvl w:val="0"/>
          <w:numId w:val="1"/>
        </w:numPr>
        <w:tabs>
          <w:tab w:val="clear" w:pos="1080"/>
          <w:tab w:val="num" w:pos="709"/>
        </w:tabs>
        <w:spacing w:before="100" w:beforeAutospacing="1" w:after="100" w:afterAutospacing="1" w:line="240" w:lineRule="auto"/>
        <w:ind w:left="709" w:hanging="283"/>
      </w:pPr>
      <w:r w:rsidRPr="001E5235">
        <w:t>штрафные санкции, возмещение убытков, включая демередж/простой,</w:t>
      </w:r>
    </w:p>
    <w:p w:rsidR="008B7648" w:rsidRPr="001E5235" w:rsidRDefault="008B7648" w:rsidP="008B7648">
      <w:pPr>
        <w:numPr>
          <w:ilvl w:val="0"/>
          <w:numId w:val="1"/>
        </w:numPr>
        <w:tabs>
          <w:tab w:val="clear" w:pos="1080"/>
          <w:tab w:val="num" w:pos="709"/>
        </w:tabs>
        <w:spacing w:before="100" w:beforeAutospacing="1" w:after="100" w:afterAutospacing="1" w:line="240" w:lineRule="auto"/>
        <w:ind w:left="709" w:hanging="283"/>
      </w:pPr>
      <w:r w:rsidRPr="001E5235">
        <w:t>платежи за увеличенный срок и/или объем гарантийных обязательств,</w:t>
      </w:r>
    </w:p>
    <w:p w:rsidR="008B7648" w:rsidRPr="001E5235" w:rsidRDefault="008B7648" w:rsidP="008B7648">
      <w:pPr>
        <w:numPr>
          <w:ilvl w:val="0"/>
          <w:numId w:val="1"/>
        </w:numPr>
        <w:tabs>
          <w:tab w:val="clear" w:pos="1080"/>
          <w:tab w:val="num" w:pos="709"/>
        </w:tabs>
        <w:spacing w:before="100" w:beforeAutospacing="1" w:after="100" w:afterAutospacing="1" w:line="240" w:lineRule="auto"/>
        <w:ind w:left="709" w:hanging="283"/>
      </w:pPr>
      <w:r w:rsidRPr="001E5235">
        <w:t>плата за залог или поручительство, делькредере.</w:t>
      </w:r>
    </w:p>
    <w:p w:rsidR="008B7648" w:rsidRPr="001E5235" w:rsidRDefault="008B7648" w:rsidP="008B7648">
      <w:pPr>
        <w:pStyle w:val="a3"/>
        <w:rPr>
          <w:sz w:val="24"/>
          <w:szCs w:val="24"/>
          <w:lang w:eastAsia="en-US"/>
        </w:rPr>
      </w:pPr>
      <w:r w:rsidRPr="001E5235">
        <w:rPr>
          <w:sz w:val="24"/>
          <w:szCs w:val="24"/>
          <w:lang w:eastAsia="en-US"/>
        </w:rPr>
        <w:t xml:space="preserve">Условия применения всех схем: Непритворный характер заключаемых сделок. «Деловая цель», «легенда», отсутствие </w:t>
      </w:r>
      <w:proofErr w:type="spellStart"/>
      <w:r w:rsidRPr="001E5235">
        <w:rPr>
          <w:sz w:val="24"/>
          <w:szCs w:val="24"/>
          <w:lang w:eastAsia="en-US"/>
        </w:rPr>
        <w:t>дублирующихся</w:t>
      </w:r>
      <w:proofErr w:type="spellEnd"/>
      <w:r w:rsidRPr="001E5235">
        <w:rPr>
          <w:sz w:val="24"/>
          <w:szCs w:val="24"/>
          <w:lang w:eastAsia="en-US"/>
        </w:rPr>
        <w:t xml:space="preserve"> функций. Грамотное обоснование цен, новое </w:t>
      </w:r>
      <w:proofErr w:type="spellStart"/>
      <w:r w:rsidRPr="001E5235">
        <w:rPr>
          <w:sz w:val="24"/>
          <w:szCs w:val="24"/>
          <w:lang w:eastAsia="en-US"/>
        </w:rPr>
        <w:t>антитрансфертное</w:t>
      </w:r>
      <w:proofErr w:type="spellEnd"/>
      <w:r w:rsidRPr="001E5235">
        <w:rPr>
          <w:sz w:val="24"/>
          <w:szCs w:val="24"/>
          <w:lang w:eastAsia="en-US"/>
        </w:rPr>
        <w:t xml:space="preserve"> законодательство, способы ухода от </w:t>
      </w:r>
      <w:proofErr w:type="gramStart"/>
      <w:r w:rsidRPr="001E5235">
        <w:rPr>
          <w:sz w:val="24"/>
          <w:szCs w:val="24"/>
          <w:lang w:eastAsia="en-US"/>
        </w:rPr>
        <w:t>контроля за</w:t>
      </w:r>
      <w:proofErr w:type="gramEnd"/>
      <w:r w:rsidRPr="001E5235">
        <w:rPr>
          <w:sz w:val="24"/>
          <w:szCs w:val="24"/>
          <w:lang w:eastAsia="en-US"/>
        </w:rPr>
        <w:t xml:space="preserve"> сделками. </w:t>
      </w:r>
      <w:proofErr w:type="spellStart"/>
      <w:r w:rsidRPr="001E5235">
        <w:rPr>
          <w:sz w:val="24"/>
          <w:szCs w:val="24"/>
          <w:lang w:eastAsia="en-US"/>
        </w:rPr>
        <w:t>Неаффилированность</w:t>
      </w:r>
      <w:proofErr w:type="spellEnd"/>
      <w:r w:rsidRPr="001E5235">
        <w:rPr>
          <w:sz w:val="24"/>
          <w:szCs w:val="24"/>
          <w:lang w:eastAsia="en-US"/>
        </w:rPr>
        <w:t xml:space="preserve">, прямые и косвенные признаки </w:t>
      </w:r>
      <w:proofErr w:type="spellStart"/>
      <w:r w:rsidRPr="001E5235">
        <w:rPr>
          <w:sz w:val="24"/>
          <w:szCs w:val="24"/>
          <w:lang w:eastAsia="en-US"/>
        </w:rPr>
        <w:t>аффилированности</w:t>
      </w:r>
      <w:proofErr w:type="spellEnd"/>
      <w:r w:rsidRPr="001E5235">
        <w:rPr>
          <w:sz w:val="24"/>
          <w:szCs w:val="24"/>
          <w:lang w:eastAsia="en-US"/>
        </w:rPr>
        <w:t xml:space="preserve">, ее негативные последствия и когда она допустима; «искусственное дробление бизнеса с целью уклонения от уплаты налогов» (подход «как к ЮКОСу»); «деловые цели», обосновывающие деление бизнеса. Самостоятельность низконалоговых субъектов. </w:t>
      </w:r>
    </w:p>
    <w:p w:rsidR="008B7648" w:rsidRPr="001E5235" w:rsidRDefault="008B7648" w:rsidP="008B7648">
      <w:pPr>
        <w:spacing w:before="100" w:beforeAutospacing="1" w:after="100" w:afterAutospacing="1"/>
      </w:pPr>
      <w:r w:rsidRPr="001E5235">
        <w:t xml:space="preserve">Займы как способ возвратного рефинансирования – преимущества и недостатки. </w:t>
      </w:r>
      <w:proofErr w:type="gramStart"/>
      <w:r w:rsidRPr="001E5235">
        <w:t>Безналоговое рефинансирование (возврат) и капитализация выведенной прибыли предприятия (холдинга) через уставный капитал, безвозмездную передачу имущества, увеличение чистых активов, ст. 27 Закона «Об ООО» и др. варианты.</w:t>
      </w:r>
      <w:proofErr w:type="gramEnd"/>
    </w:p>
    <w:p w:rsidR="008B7648" w:rsidRPr="001E5235" w:rsidRDefault="008B7648" w:rsidP="008B7648">
      <w:pPr>
        <w:pStyle w:val="a3"/>
        <w:rPr>
          <w:sz w:val="24"/>
          <w:szCs w:val="24"/>
          <w:lang w:eastAsia="en-US"/>
        </w:rPr>
      </w:pPr>
      <w:r w:rsidRPr="001E5235">
        <w:rPr>
          <w:sz w:val="24"/>
          <w:szCs w:val="24"/>
          <w:lang w:eastAsia="en-US"/>
        </w:rPr>
        <w:t xml:space="preserve">4. Оптимизация НДС и налога на прибыль через разделение доходов и перераспределение расходов "с НДС" и "без НДС". Нюансы. Ограничение использования: покупатели/заказчики, не нуждающиеся в вычете НДС, как их выявить или создать искусственно. </w:t>
      </w:r>
    </w:p>
    <w:p w:rsidR="008B7648" w:rsidRPr="001E5235" w:rsidRDefault="008B7648" w:rsidP="008B7648">
      <w:pPr>
        <w:pStyle w:val="a3"/>
        <w:rPr>
          <w:sz w:val="24"/>
          <w:szCs w:val="24"/>
          <w:lang w:eastAsia="en-US"/>
        </w:rPr>
      </w:pPr>
      <w:r w:rsidRPr="001E5235">
        <w:rPr>
          <w:sz w:val="24"/>
          <w:szCs w:val="24"/>
          <w:lang w:eastAsia="en-US"/>
        </w:rPr>
        <w:t>5. Как снизить уже «сниженные» налоги: обзор способов оптимизации налогов при УСН и ЕНВД.</w:t>
      </w:r>
    </w:p>
    <w:p w:rsidR="008B7648" w:rsidRDefault="008B7648" w:rsidP="008B7648">
      <w:pPr>
        <w:rPr>
          <w:sz w:val="24"/>
          <w:szCs w:val="24"/>
        </w:rPr>
      </w:pPr>
      <w:r w:rsidRPr="001E5235">
        <w:rPr>
          <w:sz w:val="24"/>
          <w:szCs w:val="24"/>
        </w:rPr>
        <w:t>6. Ответы на вопросы.</w:t>
      </w:r>
    </w:p>
    <w:p w:rsidR="008B7648" w:rsidRPr="008B7648" w:rsidRDefault="008B7648" w:rsidP="008B7648">
      <w:pPr>
        <w:tabs>
          <w:tab w:val="left" w:pos="0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Технические требования к участию в </w:t>
      </w:r>
      <w:proofErr w:type="spellStart"/>
      <w:r w:rsidRPr="008B7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вебинаре</w:t>
      </w:r>
      <w:proofErr w:type="spellEnd"/>
      <w:r w:rsidRPr="008B7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Pr="008B7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интернет-семинаре</w:t>
      </w:r>
      <w:proofErr w:type="gramEnd"/>
      <w:r w:rsidRPr="008B7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8B7648" w:rsidRPr="008B7648" w:rsidRDefault="008B7648" w:rsidP="008B7648">
      <w:pPr>
        <w:tabs>
          <w:tab w:val="left" w:pos="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648" w:rsidRPr="008B7648" w:rsidRDefault="008B7648" w:rsidP="008B7648">
      <w:pPr>
        <w:tabs>
          <w:tab w:val="left" w:pos="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proofErr w:type="spellStart"/>
      <w:r w:rsidRPr="008B76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вебинаре</w:t>
      </w:r>
      <w:proofErr w:type="spellEnd"/>
      <w:r w:rsidRPr="008B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понадобится компьютер (ноутбук), подключенный к интернету с акустикой, дополнительно можно подключить </w:t>
      </w:r>
      <w:proofErr w:type="spellStart"/>
      <w:r w:rsidRPr="008B76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вебкамеру</w:t>
      </w:r>
      <w:proofErr w:type="spellEnd"/>
      <w:r w:rsidRPr="008B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микрофон.   </w:t>
      </w:r>
    </w:p>
    <w:p w:rsidR="008B7648" w:rsidRPr="008B7648" w:rsidRDefault="008B7648" w:rsidP="008B7648">
      <w:pPr>
        <w:tabs>
          <w:tab w:val="left" w:pos="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Рекомендуемая скорость соединения составляет от 256 </w:t>
      </w:r>
      <w:proofErr w:type="spellStart"/>
      <w:r w:rsidRPr="008B7648">
        <w:rPr>
          <w:rFonts w:ascii="Times New Roman" w:eastAsia="Times New Roman" w:hAnsi="Times New Roman" w:cs="Times New Roman"/>
          <w:sz w:val="24"/>
          <w:szCs w:val="24"/>
          <w:lang w:eastAsia="ru-RU"/>
        </w:rPr>
        <w:t>kbps</w:t>
      </w:r>
      <w:proofErr w:type="spellEnd"/>
      <w:r w:rsidRPr="008B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Эта скорость доступна практически на любом подключении в офисе или дома (LAN, ADSL, </w:t>
      </w:r>
      <w:proofErr w:type="spellStart"/>
      <w:r w:rsidRPr="008B7648">
        <w:rPr>
          <w:rFonts w:ascii="Times New Roman" w:eastAsia="Times New Roman" w:hAnsi="Times New Roman" w:cs="Times New Roman"/>
          <w:sz w:val="24"/>
          <w:szCs w:val="24"/>
          <w:lang w:eastAsia="ru-RU"/>
        </w:rPr>
        <w:t>WiFi</w:t>
      </w:r>
      <w:proofErr w:type="spellEnd"/>
      <w:r w:rsidRPr="008B764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8B7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</w:p>
    <w:p w:rsidR="008B7648" w:rsidRPr="008B7648" w:rsidRDefault="008B7648" w:rsidP="008B7648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</w:t>
      </w:r>
      <w:proofErr w:type="spellStart"/>
      <w:r w:rsidRPr="008B76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8B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8B7648" w:rsidRPr="008B7648" w:rsidRDefault="008B7648" w:rsidP="008B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7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Техническое тестирование участников </w:t>
      </w:r>
      <w:proofErr w:type="spellStart"/>
      <w:r w:rsidRPr="008B7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вебинара</w:t>
      </w:r>
      <w:proofErr w:type="spellEnd"/>
      <w:r w:rsidRPr="008B7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состоится 19 августа 2015 г.                 в 12-00 по </w:t>
      </w:r>
      <w:proofErr w:type="spellStart"/>
      <w:r w:rsidRPr="008B7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</w:t>
      </w:r>
      <w:proofErr w:type="spellEnd"/>
      <w:r w:rsidRPr="008B7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времени по </w:t>
      </w:r>
      <w:proofErr w:type="gramStart"/>
      <w:r w:rsidRPr="008B7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интернет-ссылке</w:t>
      </w:r>
      <w:proofErr w:type="gramEnd"/>
      <w:r w:rsidRPr="008B7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6" w:history="1">
        <w:r w:rsidRPr="008B76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http://www.iimba.ru/webinar</w:t>
        </w:r>
      </w:hyperlink>
    </w:p>
    <w:p w:rsidR="008B7648" w:rsidRPr="008B7648" w:rsidRDefault="008B7648" w:rsidP="008B7648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7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Уважаемые участники </w:t>
      </w:r>
      <w:proofErr w:type="spellStart"/>
      <w:r w:rsidRPr="008B7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вебинаров</w:t>
      </w:r>
      <w:proofErr w:type="spellEnd"/>
      <w:r w:rsidRPr="008B7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  <w:r w:rsidRPr="008B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рады сообщить Вам, что теперь </w:t>
      </w:r>
      <w:r w:rsidRPr="008B76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участвовать в </w:t>
      </w:r>
      <w:proofErr w:type="spellStart"/>
      <w:r w:rsidRPr="008B76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вебинарах</w:t>
      </w:r>
      <w:proofErr w:type="spellEnd"/>
      <w:r w:rsidRPr="008B76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можно при помощи мобильных устройств (смартфоны и планшеты на операционных системах:</w:t>
      </w:r>
      <w:proofErr w:type="gramEnd"/>
      <w:r w:rsidRPr="008B76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B76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Android</w:t>
      </w:r>
      <w:r w:rsidRPr="008B76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8B76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IOS</w:t>
      </w:r>
      <w:r w:rsidRPr="008B76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в приложении </w:t>
      </w:r>
      <w:proofErr w:type="spellStart"/>
      <w:r w:rsidRPr="008B7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Adobe</w:t>
      </w:r>
      <w:proofErr w:type="spellEnd"/>
      <w:r w:rsidRPr="008B7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B7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Connect</w:t>
      </w:r>
      <w:proofErr w:type="spellEnd"/>
      <w:r w:rsidRPr="008B76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8B7648" w:rsidRPr="008B7648" w:rsidRDefault="008B7648" w:rsidP="008B764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8B76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https://play.google.com/store/apps/details?id=air.com.adobe.connectpro&amp;hl=ru</w:t>
        </w:r>
      </w:hyperlink>
    </w:p>
    <w:p w:rsidR="008B7648" w:rsidRPr="008B7648" w:rsidRDefault="008B7648" w:rsidP="008B764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8B76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https://itunes.apple.com/ru/app/id430437503?mt=8</w:t>
        </w:r>
      </w:hyperlink>
    </w:p>
    <w:p w:rsidR="008B7648" w:rsidRPr="008B7648" w:rsidRDefault="008B7648" w:rsidP="008B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 пользоваться </w:t>
      </w:r>
      <w:proofErr w:type="gramStart"/>
      <w:r w:rsidRPr="008B76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интернет-браузером</w:t>
      </w:r>
      <w:proofErr w:type="gramEnd"/>
      <w:r w:rsidRPr="008B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64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Google</w:t>
      </w:r>
      <w:r w:rsidRPr="008B7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764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Chrome</w:t>
      </w:r>
      <w:r w:rsidRPr="008B7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B7648" w:rsidRPr="008B7648" w:rsidRDefault="008B7648" w:rsidP="008B7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648" w:rsidRPr="008B7648" w:rsidRDefault="008B7648" w:rsidP="008B7648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участия в </w:t>
      </w:r>
      <w:proofErr w:type="spellStart"/>
      <w:r w:rsidRPr="008B7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вебинаре</w:t>
      </w:r>
      <w:proofErr w:type="spellEnd"/>
      <w:r w:rsidRPr="008B7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B7648" w:rsidRPr="008B7648" w:rsidRDefault="008B7648" w:rsidP="008B7648">
      <w:pPr>
        <w:numPr>
          <w:ilvl w:val="1"/>
          <w:numId w:val="4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участникам </w:t>
      </w:r>
      <w:proofErr w:type="spellStart"/>
      <w:r w:rsidRPr="008B76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8B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 w:rsidRPr="008B76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8B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 w:rsidRPr="008B76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8B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нарушения работы местных </w:t>
      </w:r>
      <w:proofErr w:type="spellStart"/>
      <w:r w:rsidRPr="008B76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интернет-провайдеров</w:t>
      </w:r>
      <w:proofErr w:type="spellEnd"/>
      <w:r w:rsidRPr="008B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предоставляющие услуги интернет-связи участникам </w:t>
      </w:r>
      <w:proofErr w:type="spellStart"/>
      <w:r w:rsidRPr="008B76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8B76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B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</w:t>
      </w:r>
      <w:proofErr w:type="spellStart"/>
      <w:r w:rsidRPr="008B76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8B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считаются дефектами незначительные малозаметные задержки видеоизображения и звука).</w:t>
      </w:r>
      <w:proofErr w:type="gramEnd"/>
    </w:p>
    <w:p w:rsidR="008B7648" w:rsidRPr="008B7648" w:rsidRDefault="008B7648" w:rsidP="008B7648">
      <w:pPr>
        <w:numPr>
          <w:ilvl w:val="1"/>
          <w:numId w:val="4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</w:t>
      </w:r>
      <w:proofErr w:type="spellStart"/>
      <w:r w:rsidRPr="008B76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8B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запрещено </w:t>
      </w:r>
      <w:proofErr w:type="spellStart"/>
      <w:r w:rsidRPr="008B7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флудить</w:t>
      </w:r>
      <w:proofErr w:type="spellEnd"/>
      <w:r w:rsidRPr="008B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чате </w:t>
      </w:r>
      <w:proofErr w:type="spellStart"/>
      <w:r w:rsidRPr="008B76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8B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8B76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забанены</w:t>
      </w:r>
      <w:proofErr w:type="spellEnd"/>
      <w:r w:rsidRPr="008B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8B7648" w:rsidRPr="008B7648" w:rsidRDefault="008B7648" w:rsidP="008B7648">
      <w:pPr>
        <w:numPr>
          <w:ilvl w:val="1"/>
          <w:numId w:val="4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входе в систему </w:t>
      </w:r>
      <w:proofErr w:type="spellStart"/>
      <w:r w:rsidRPr="008B76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8B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</w:t>
      </w:r>
      <w:proofErr w:type="spellStart"/>
      <w:r w:rsidRPr="008B76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8B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вводить свои верные данные: </w:t>
      </w:r>
      <w:proofErr w:type="gramStart"/>
      <w:r w:rsidRPr="008B7648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Ф.И.О., наименовании организации, города и др. (Пример:</w:t>
      </w:r>
      <w:proofErr w:type="gramEnd"/>
      <w:r w:rsidRPr="008B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764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Иванов, ТПП, Москва).</w:t>
      </w:r>
      <w:proofErr w:type="gramEnd"/>
      <w:r w:rsidRPr="008B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с неопределенными данными после предупреждения будут удалены из системы. </w:t>
      </w:r>
    </w:p>
    <w:p w:rsidR="008B7648" w:rsidRDefault="008B7648" w:rsidP="008B7648">
      <w:bookmarkStart w:id="0" w:name="_GoBack"/>
      <w:bookmarkEnd w:id="0"/>
    </w:p>
    <w:sectPr w:rsidR="008B7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4145"/>
    <w:multiLevelType w:val="hybridMultilevel"/>
    <w:tmpl w:val="64D245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33775BD"/>
    <w:multiLevelType w:val="hybridMultilevel"/>
    <w:tmpl w:val="30E08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3D5335"/>
    <w:multiLevelType w:val="hybridMultilevel"/>
    <w:tmpl w:val="DC4496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48"/>
    <w:rsid w:val="008B7648"/>
    <w:rsid w:val="00E4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7648"/>
    <w:pPr>
      <w:spacing w:before="150" w:after="120" w:line="240" w:lineRule="auto"/>
      <w:ind w:left="120" w:right="300"/>
    </w:pPr>
    <w:rPr>
      <w:rFonts w:ascii="Times New Roman" w:eastAsia="Times New Roman" w:hAnsi="Times New Roman" w:cs="Times New Roman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7648"/>
    <w:pPr>
      <w:spacing w:before="150" w:after="120" w:line="240" w:lineRule="auto"/>
      <w:ind w:left="120" w:right="300"/>
    </w:pPr>
    <w:rPr>
      <w:rFonts w:ascii="Times New Roman" w:eastAsia="Times New Roman" w:hAnsi="Times New Roman" w:cs="Times New Roman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ru/app/id430437503?mt=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lay.google.com/store/apps/details?id=air.com.adobe.connectpro&amp;hl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mba.ru/webina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1047</Words>
  <Characters>5968</Characters>
  <Application>Microsoft Office Word</Application>
  <DocSecurity>0</DocSecurity>
  <Lines>49</Lines>
  <Paragraphs>14</Paragraphs>
  <ScaleCrop>false</ScaleCrop>
  <Company>We Are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2015-07-28T06:41:00Z</dcterms:created>
  <dcterms:modified xsi:type="dcterms:W3CDTF">2015-07-28T06:45:00Z</dcterms:modified>
</cp:coreProperties>
</file>